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2D" w:rsidRDefault="00115D2D" w:rsidP="00C31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 w:rsidRPr="00EA48DF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关于对国家级实验教学示范中心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、</w:t>
      </w:r>
      <w:r w:rsidRPr="00873973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国家级虚拟仿真实验教学中心</w:t>
      </w:r>
    </w:p>
    <w:p w:rsidR="00115D2D" w:rsidRPr="00EA48DF" w:rsidRDefault="00115D2D" w:rsidP="00C31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网站建设</w:t>
      </w:r>
      <w:r w:rsidRPr="00EA48DF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情况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检查</w:t>
      </w:r>
      <w:r w:rsidRPr="00EA48DF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的函</w:t>
      </w:r>
    </w:p>
    <w:p w:rsidR="00115D2D" w:rsidRDefault="00115D2D" w:rsidP="007616AA">
      <w:pPr>
        <w:pStyle w:val="a3"/>
        <w:shd w:val="clear" w:color="auto" w:fill="FFFFFF"/>
        <w:spacing w:before="0" w:beforeAutospacing="0" w:after="0" w:afterAutospacing="0"/>
        <w:ind w:leftChars="50" w:left="945" w:hangingChars="300" w:hanging="84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各国家级实验教学示范中心、国家级虚拟仿真实验教学中心：</w:t>
      </w:r>
    </w:p>
    <w:p w:rsidR="00115D2D" w:rsidRDefault="00115D2D" w:rsidP="007616AA">
      <w:pPr>
        <w:spacing w:line="360" w:lineRule="auto"/>
        <w:ind w:firstLineChars="250" w:firstLine="700"/>
        <w:rPr>
          <w:rFonts w:ascii="楷体" w:eastAsia="楷体" w:hAnsi="楷体" w:cs="Times New Roman"/>
          <w:sz w:val="28"/>
          <w:szCs w:val="28"/>
        </w:rPr>
      </w:pPr>
      <w:r w:rsidRPr="00F90642">
        <w:rPr>
          <w:rFonts w:ascii="楷体" w:eastAsia="楷体" w:hAnsi="楷体" w:cs="楷体" w:hint="eastAsia"/>
          <w:sz w:val="28"/>
          <w:szCs w:val="28"/>
        </w:rPr>
        <w:t>为贯彻落实《教育部关于全面提高高等教育质量的若干意见》（</w:t>
      </w:r>
      <w:proofErr w:type="gramStart"/>
      <w:r w:rsidRPr="00F90642">
        <w:rPr>
          <w:rFonts w:ascii="楷体" w:eastAsia="楷体" w:hAnsi="楷体" w:cs="楷体" w:hint="eastAsia"/>
          <w:sz w:val="28"/>
          <w:szCs w:val="28"/>
        </w:rPr>
        <w:t>教高〔</w:t>
      </w:r>
      <w:r w:rsidRPr="00F90642">
        <w:rPr>
          <w:rFonts w:ascii="楷体" w:eastAsia="楷体" w:hAnsi="楷体" w:cs="楷体"/>
          <w:sz w:val="28"/>
          <w:szCs w:val="28"/>
        </w:rPr>
        <w:t>2012</w:t>
      </w:r>
      <w:r w:rsidRPr="00F90642">
        <w:rPr>
          <w:rFonts w:ascii="楷体" w:eastAsia="楷体" w:hAnsi="楷体" w:cs="楷体" w:hint="eastAsia"/>
          <w:sz w:val="28"/>
          <w:szCs w:val="28"/>
        </w:rPr>
        <w:t>〕</w:t>
      </w:r>
      <w:proofErr w:type="gramEnd"/>
      <w:r w:rsidRPr="00F90642">
        <w:rPr>
          <w:rFonts w:ascii="楷体" w:eastAsia="楷体" w:hAnsi="楷体" w:cs="楷体"/>
          <w:sz w:val="28"/>
          <w:szCs w:val="28"/>
        </w:rPr>
        <w:t>4</w:t>
      </w:r>
      <w:r w:rsidRPr="00F90642">
        <w:rPr>
          <w:rFonts w:ascii="楷体" w:eastAsia="楷体" w:hAnsi="楷体" w:cs="楷体" w:hint="eastAsia"/>
          <w:sz w:val="28"/>
          <w:szCs w:val="28"/>
        </w:rPr>
        <w:t>号）精神，根据《教育信息化十年发展规划（</w:t>
      </w:r>
      <w:r w:rsidRPr="00F90642">
        <w:rPr>
          <w:rFonts w:ascii="楷体" w:eastAsia="楷体" w:hAnsi="楷体" w:cs="楷体"/>
          <w:sz w:val="28"/>
          <w:szCs w:val="28"/>
        </w:rPr>
        <w:t>2011-2020</w:t>
      </w:r>
      <w:r w:rsidRPr="00F90642">
        <w:rPr>
          <w:rFonts w:ascii="楷体" w:eastAsia="楷体" w:hAnsi="楷体" w:cs="楷体" w:hint="eastAsia"/>
          <w:sz w:val="28"/>
          <w:szCs w:val="28"/>
        </w:rPr>
        <w:t>年）》，</w:t>
      </w:r>
      <w:r>
        <w:rPr>
          <w:rFonts w:ascii="楷体" w:eastAsia="楷体" w:hAnsi="楷体" w:cs="楷体" w:hint="eastAsia"/>
          <w:sz w:val="28"/>
          <w:szCs w:val="28"/>
        </w:rPr>
        <w:t>教育部已建设</w:t>
      </w:r>
      <w:r>
        <w:rPr>
          <w:rFonts w:ascii="楷体" w:eastAsia="楷体" w:hAnsi="楷体" w:cs="楷体"/>
          <w:sz w:val="28"/>
          <w:szCs w:val="28"/>
        </w:rPr>
        <w:t>900</w:t>
      </w:r>
      <w:r>
        <w:rPr>
          <w:rFonts w:ascii="楷体" w:eastAsia="楷体" w:hAnsi="楷体" w:cs="楷体" w:hint="eastAsia"/>
          <w:sz w:val="28"/>
          <w:szCs w:val="28"/>
        </w:rPr>
        <w:t>个国家级实验教学示范中心、</w:t>
      </w:r>
      <w:r>
        <w:rPr>
          <w:rFonts w:ascii="楷体" w:eastAsia="楷体" w:hAnsi="楷体" w:cs="楷体"/>
          <w:sz w:val="28"/>
          <w:szCs w:val="28"/>
        </w:rPr>
        <w:t>300</w:t>
      </w:r>
      <w:r>
        <w:rPr>
          <w:rFonts w:ascii="楷体" w:eastAsia="楷体" w:hAnsi="楷体" w:cs="楷体" w:hint="eastAsia"/>
          <w:sz w:val="28"/>
          <w:szCs w:val="28"/>
        </w:rPr>
        <w:t>个</w:t>
      </w:r>
      <w:r w:rsidRPr="007531D9">
        <w:rPr>
          <w:rFonts w:ascii="楷体" w:eastAsia="楷体" w:hAnsi="楷体" w:cs="楷体" w:hint="eastAsia"/>
          <w:sz w:val="28"/>
          <w:szCs w:val="28"/>
        </w:rPr>
        <w:t>国家级虚拟仿真实验教学中心</w:t>
      </w:r>
      <w:r>
        <w:rPr>
          <w:rFonts w:ascii="楷体" w:eastAsia="楷体" w:hAnsi="楷体" w:cs="楷体" w:hint="eastAsia"/>
          <w:sz w:val="28"/>
          <w:szCs w:val="28"/>
        </w:rPr>
        <w:t>。为做好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国家级实验教学示范中心、国家级虚拟仿真实验教学中心的管理和评估工作，加强</w:t>
      </w:r>
      <w:r>
        <w:rPr>
          <w:rFonts w:ascii="楷体" w:eastAsia="楷体" w:hAnsi="楷体" w:cs="楷体" w:hint="eastAsia"/>
          <w:sz w:val="28"/>
          <w:szCs w:val="28"/>
        </w:rPr>
        <w:t>实验教学优质资源共享，高等学校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国家级实验教学示范中心</w:t>
      </w:r>
      <w:r w:rsidRPr="005014F5">
        <w:rPr>
          <w:rFonts w:ascii="楷体" w:eastAsia="楷体" w:hAnsi="楷体" w:cs="楷体" w:hint="eastAsia"/>
          <w:sz w:val="28"/>
          <w:szCs w:val="28"/>
        </w:rPr>
        <w:t>联席会受</w:t>
      </w:r>
      <w:r>
        <w:rPr>
          <w:rFonts w:ascii="楷体" w:eastAsia="楷体" w:hAnsi="楷体" w:cs="楷体" w:hint="eastAsia"/>
          <w:sz w:val="28"/>
          <w:szCs w:val="28"/>
        </w:rPr>
        <w:t>（以下简称“联席会”）教育部高教司</w:t>
      </w:r>
      <w:r w:rsidRPr="005014F5">
        <w:rPr>
          <w:rFonts w:ascii="楷体" w:eastAsia="楷体" w:hAnsi="楷体" w:cs="楷体" w:hint="eastAsia"/>
          <w:sz w:val="28"/>
          <w:szCs w:val="28"/>
        </w:rPr>
        <w:t>委托，</w:t>
      </w:r>
      <w:r>
        <w:rPr>
          <w:rFonts w:ascii="楷体" w:eastAsia="楷体" w:hAnsi="楷体" w:cs="楷体" w:hint="eastAsia"/>
          <w:sz w:val="28"/>
          <w:szCs w:val="28"/>
        </w:rPr>
        <w:t>将于</w:t>
      </w:r>
      <w:r>
        <w:rPr>
          <w:rFonts w:ascii="楷体" w:eastAsia="楷体" w:hAnsi="楷体" w:cs="楷体"/>
          <w:sz w:val="28"/>
          <w:szCs w:val="28"/>
        </w:rPr>
        <w:t>2016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22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/>
          <w:sz w:val="28"/>
          <w:szCs w:val="28"/>
        </w:rPr>
        <w:t>-3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15</w:t>
      </w:r>
      <w:r>
        <w:rPr>
          <w:rFonts w:ascii="楷体" w:eastAsia="楷体" w:hAnsi="楷体" w:cs="楷体" w:hint="eastAsia"/>
          <w:sz w:val="28"/>
          <w:szCs w:val="28"/>
        </w:rPr>
        <w:t>日组织</w:t>
      </w:r>
      <w:r w:rsidRPr="005014F5">
        <w:rPr>
          <w:rFonts w:ascii="楷体" w:eastAsia="楷体" w:hAnsi="楷体" w:cs="楷体" w:hint="eastAsia"/>
          <w:sz w:val="28"/>
          <w:szCs w:val="28"/>
        </w:rPr>
        <w:t>联席会</w:t>
      </w:r>
      <w:r>
        <w:rPr>
          <w:rFonts w:ascii="楷体" w:eastAsia="楷体" w:hAnsi="楷体" w:cs="楷体" w:hint="eastAsia"/>
          <w:sz w:val="28"/>
          <w:szCs w:val="28"/>
        </w:rPr>
        <w:t>学科组和管理组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按照中心申报书中填报的网址进行检查。</w:t>
      </w:r>
    </w:p>
    <w:p w:rsidR="00115D2D" w:rsidRDefault="00115D2D" w:rsidP="007616AA">
      <w:pPr>
        <w:spacing w:line="360" w:lineRule="auto"/>
        <w:ind w:firstLineChars="250" w:firstLine="70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请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各国家级实验教学示范中心、国家级虚拟仿真实验教学中心</w:t>
      </w:r>
      <w:r w:rsidRPr="00860B0E">
        <w:rPr>
          <w:rFonts w:ascii="楷体" w:eastAsia="楷体" w:hAnsi="楷体" w:cs="楷体" w:hint="eastAsia"/>
          <w:color w:val="000000"/>
          <w:sz w:val="28"/>
          <w:szCs w:val="28"/>
        </w:rPr>
        <w:t>配合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联席会</w:t>
      </w:r>
      <w:r w:rsidRPr="00860B0E">
        <w:rPr>
          <w:rFonts w:ascii="楷体" w:eastAsia="楷体" w:hAnsi="楷体" w:cs="楷体" w:hint="eastAsia"/>
          <w:color w:val="000000"/>
          <w:sz w:val="28"/>
          <w:szCs w:val="28"/>
        </w:rPr>
        <w:t>做好相关准备工作并先行对</w:t>
      </w:r>
      <w:r>
        <w:rPr>
          <w:rFonts w:ascii="楷体" w:eastAsia="楷体" w:hAnsi="楷体" w:cs="楷体" w:hint="eastAsia"/>
          <w:sz w:val="28"/>
          <w:szCs w:val="28"/>
        </w:rPr>
        <w:t>网站建设和运行</w:t>
      </w:r>
      <w:r w:rsidRPr="00860B0E">
        <w:rPr>
          <w:rFonts w:ascii="楷体" w:eastAsia="楷体" w:hAnsi="楷体" w:cs="楷体" w:hint="eastAsia"/>
          <w:color w:val="000000"/>
          <w:sz w:val="28"/>
          <w:szCs w:val="28"/>
        </w:rPr>
        <w:t>情况进行自查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，于</w:t>
      </w:r>
      <w:r>
        <w:rPr>
          <w:rFonts w:ascii="楷体" w:eastAsia="楷体" w:hAnsi="楷体" w:cs="楷体"/>
          <w:color w:val="000000"/>
          <w:sz w:val="28"/>
          <w:szCs w:val="28"/>
        </w:rPr>
        <w:t>3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月</w:t>
      </w:r>
      <w:r>
        <w:rPr>
          <w:rFonts w:ascii="楷体" w:eastAsia="楷体" w:hAnsi="楷体" w:cs="楷体"/>
          <w:color w:val="000000"/>
          <w:sz w:val="28"/>
          <w:szCs w:val="28"/>
        </w:rPr>
        <w:t>4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日前将“附件”报送联席会邮箱。</w:t>
      </w:r>
    </w:p>
    <w:p w:rsidR="00115D2D" w:rsidRDefault="00115D2D" w:rsidP="007616AA">
      <w:pPr>
        <w:spacing w:line="360" w:lineRule="auto"/>
        <w:ind w:firstLineChars="250" w:firstLine="70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联系人：</w:t>
      </w:r>
      <w:r>
        <w:rPr>
          <w:rFonts w:ascii="楷体" w:eastAsia="楷体" w:hAnsi="楷体" w:cs="Times New Roman"/>
          <w:sz w:val="28"/>
          <w:szCs w:val="28"/>
        </w:rPr>
        <w:tab/>
      </w:r>
    </w:p>
    <w:p w:rsidR="00115D2D" w:rsidRPr="005014F5" w:rsidRDefault="00115D2D" w:rsidP="007616AA">
      <w:pPr>
        <w:spacing w:line="360" w:lineRule="auto"/>
        <w:ind w:firstLineChars="250" w:firstLine="70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国家级实验教学示范中心联席会秘书处</w:t>
      </w:r>
    </w:p>
    <w:p w:rsidR="00115D2D" w:rsidRPr="005014F5" w:rsidRDefault="00115D2D" w:rsidP="007616AA">
      <w:pPr>
        <w:spacing w:line="360" w:lineRule="auto"/>
        <w:ind w:firstLineChars="250" w:firstLine="700"/>
        <w:rPr>
          <w:rFonts w:ascii="楷体" w:eastAsia="楷体" w:hAnsi="楷体" w:cs="Times New Roman"/>
          <w:sz w:val="28"/>
          <w:szCs w:val="28"/>
        </w:rPr>
      </w:pPr>
      <w:r w:rsidRPr="005014F5">
        <w:rPr>
          <w:rFonts w:ascii="楷体" w:eastAsia="楷体" w:hAnsi="楷体" w:cs="楷体" w:hint="eastAsia"/>
          <w:sz w:val="28"/>
          <w:szCs w:val="28"/>
        </w:rPr>
        <w:t>刘</w:t>
      </w:r>
      <w:proofErr w:type="gramStart"/>
      <w:r w:rsidRPr="005014F5">
        <w:rPr>
          <w:rFonts w:ascii="楷体" w:eastAsia="楷体" w:hAnsi="楷体" w:cs="楷体" w:hint="eastAsia"/>
          <w:sz w:val="28"/>
          <w:szCs w:val="28"/>
        </w:rPr>
        <w:t>雪蕾</w:t>
      </w:r>
      <w:r w:rsidRPr="005014F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彭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璐</w:t>
      </w:r>
      <w:proofErr w:type="gramEnd"/>
    </w:p>
    <w:p w:rsidR="00115D2D" w:rsidRDefault="00115D2D" w:rsidP="007616AA">
      <w:pPr>
        <w:spacing w:line="360" w:lineRule="auto"/>
        <w:ind w:firstLineChars="250" w:firstLine="700"/>
        <w:rPr>
          <w:rFonts w:ascii="楷体" w:eastAsia="楷体" w:hAnsi="楷体" w:cs="楷体"/>
          <w:sz w:val="28"/>
          <w:szCs w:val="28"/>
        </w:rPr>
      </w:pPr>
      <w:r w:rsidRPr="005014F5">
        <w:rPr>
          <w:rFonts w:ascii="楷体" w:eastAsia="楷体" w:hAnsi="楷体" w:cs="楷体" w:hint="eastAsia"/>
          <w:sz w:val="28"/>
          <w:szCs w:val="28"/>
        </w:rPr>
        <w:t>电话：</w:t>
      </w:r>
      <w:r w:rsidRPr="005014F5">
        <w:rPr>
          <w:rFonts w:ascii="楷体" w:eastAsia="楷体" w:hAnsi="楷体" w:cs="楷体"/>
          <w:sz w:val="28"/>
          <w:szCs w:val="28"/>
        </w:rPr>
        <w:t>010-62758468</w:t>
      </w:r>
      <w:r w:rsidRPr="005014F5"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/>
          <w:sz w:val="28"/>
          <w:szCs w:val="28"/>
        </w:rPr>
        <w:t>13811391606</w:t>
      </w:r>
      <w:r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/>
          <w:sz w:val="28"/>
          <w:szCs w:val="28"/>
        </w:rPr>
        <w:t>18910895873</w:t>
      </w:r>
    </w:p>
    <w:p w:rsidR="00115D2D" w:rsidRPr="005014F5" w:rsidRDefault="00115D2D" w:rsidP="007616AA">
      <w:pPr>
        <w:spacing w:line="360" w:lineRule="auto"/>
        <w:ind w:firstLineChars="250" w:firstLine="700"/>
        <w:rPr>
          <w:rFonts w:ascii="楷体" w:eastAsia="楷体" w:hAnsi="楷体" w:cs="楷体"/>
          <w:sz w:val="28"/>
          <w:szCs w:val="28"/>
        </w:rPr>
      </w:pPr>
      <w:r w:rsidRPr="005014F5">
        <w:rPr>
          <w:rFonts w:ascii="楷体" w:eastAsia="楷体" w:hAnsi="楷体" w:cs="楷体" w:hint="eastAsia"/>
          <w:sz w:val="28"/>
          <w:szCs w:val="28"/>
        </w:rPr>
        <w:t>邮箱：</w:t>
      </w:r>
      <w:r w:rsidRPr="005014F5">
        <w:rPr>
          <w:rFonts w:ascii="楷体" w:eastAsia="楷体" w:hAnsi="楷体" w:cs="楷体"/>
          <w:sz w:val="28"/>
          <w:szCs w:val="28"/>
        </w:rPr>
        <w:t xml:space="preserve">lianxihui@pku.edu.cn </w:t>
      </w:r>
    </w:p>
    <w:p w:rsidR="00115D2D" w:rsidRPr="005014F5" w:rsidRDefault="00115D2D" w:rsidP="00C31224">
      <w:pPr>
        <w:spacing w:line="360" w:lineRule="auto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高等学校</w:t>
      </w:r>
      <w:r w:rsidRPr="005014F5">
        <w:rPr>
          <w:rFonts w:ascii="楷体" w:eastAsia="楷体" w:hAnsi="楷体" w:cs="楷体" w:hint="eastAsia"/>
          <w:sz w:val="28"/>
          <w:szCs w:val="28"/>
        </w:rPr>
        <w:t>国家级实验教学示范中心联席会</w:t>
      </w:r>
      <w:r w:rsidRPr="005014F5">
        <w:rPr>
          <w:rFonts w:ascii="楷体" w:eastAsia="楷体" w:hAnsi="楷体" w:cs="楷体"/>
          <w:sz w:val="28"/>
          <w:szCs w:val="28"/>
        </w:rPr>
        <w:t xml:space="preserve">  </w:t>
      </w:r>
    </w:p>
    <w:p w:rsidR="00115D2D" w:rsidRPr="005014F5" w:rsidRDefault="00115D2D" w:rsidP="00EA48DF">
      <w:pPr>
        <w:spacing w:line="360" w:lineRule="auto"/>
        <w:ind w:right="140"/>
        <w:jc w:val="right"/>
        <w:rPr>
          <w:rFonts w:ascii="楷体" w:eastAsia="楷体" w:hAnsi="楷体" w:cs="Times New Roman"/>
          <w:sz w:val="28"/>
          <w:szCs w:val="28"/>
        </w:rPr>
      </w:pPr>
      <w:r w:rsidRPr="005014F5">
        <w:rPr>
          <w:rFonts w:ascii="楷体" w:eastAsia="楷体" w:hAnsi="楷体" w:cs="楷体"/>
          <w:sz w:val="28"/>
          <w:szCs w:val="28"/>
        </w:rPr>
        <w:t xml:space="preserve">                                   201</w:t>
      </w:r>
      <w:r>
        <w:rPr>
          <w:rFonts w:ascii="楷体" w:eastAsia="楷体" w:hAnsi="楷体" w:cs="楷体"/>
          <w:sz w:val="28"/>
          <w:szCs w:val="28"/>
        </w:rPr>
        <w:t>6</w:t>
      </w:r>
      <w:r w:rsidRPr="005014F5"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1</w:t>
      </w:r>
      <w:r w:rsidRPr="005014F5"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25</w:t>
      </w:r>
      <w:r w:rsidRPr="005014F5">
        <w:rPr>
          <w:rFonts w:ascii="楷体" w:eastAsia="楷体" w:hAnsi="楷体" w:cs="楷体" w:hint="eastAsia"/>
          <w:sz w:val="28"/>
          <w:szCs w:val="28"/>
        </w:rPr>
        <w:t>日</w:t>
      </w:r>
    </w:p>
    <w:p w:rsidR="00115D2D" w:rsidRDefault="00115D2D" w:rsidP="00131D9D">
      <w:pPr>
        <w:spacing w:line="360" w:lineRule="auto"/>
        <w:jc w:val="left"/>
        <w:rPr>
          <w:rFonts w:ascii="楷体" w:eastAsia="楷体" w:hAnsi="楷体" w:cs="Times New Roman"/>
          <w:sz w:val="28"/>
          <w:szCs w:val="28"/>
        </w:rPr>
      </w:pPr>
    </w:p>
    <w:p w:rsidR="00115D2D" w:rsidRDefault="00115D2D" w:rsidP="007616AA">
      <w:pPr>
        <w:spacing w:line="360" w:lineRule="auto"/>
        <w:ind w:firstLineChars="250" w:firstLine="70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附件：</w:t>
      </w:r>
    </w:p>
    <w:tbl>
      <w:tblPr>
        <w:tblW w:w="86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  <w:gridCol w:w="2268"/>
        <w:gridCol w:w="2268"/>
        <w:gridCol w:w="2029"/>
      </w:tblGrid>
      <w:tr w:rsidR="00115D2D" w:rsidRPr="003732D4">
        <w:trPr>
          <w:trHeight w:val="600"/>
        </w:trPr>
        <w:tc>
          <w:tcPr>
            <w:tcW w:w="8687" w:type="dxa"/>
            <w:gridSpan w:val="4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center"/>
              <w:rPr>
                <w:rFonts w:ascii="楷体" w:eastAsia="楷体" w:hAnsi="楷体" w:cs="Times New Roman"/>
                <w:b/>
                <w:bCs/>
                <w:color w:val="000000"/>
                <w:sz w:val="28"/>
                <w:szCs w:val="28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国家级实验教学示范中心、国家级虚拟仿真实验教学中心</w:t>
            </w:r>
          </w:p>
          <w:p w:rsidR="00115D2D" w:rsidRPr="003732D4" w:rsidRDefault="00115D2D" w:rsidP="003732D4">
            <w:pPr>
              <w:spacing w:line="360" w:lineRule="auto"/>
              <w:ind w:right="240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网络资源建设审查备案</w:t>
            </w:r>
            <w:r w:rsidRPr="003732D4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中心名称</w:t>
            </w:r>
          </w:p>
        </w:tc>
        <w:tc>
          <w:tcPr>
            <w:tcW w:w="2268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所属高校</w:t>
            </w:r>
          </w:p>
        </w:tc>
        <w:tc>
          <w:tcPr>
            <w:tcW w:w="2029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中心批准时间</w:t>
            </w:r>
          </w:p>
        </w:tc>
        <w:tc>
          <w:tcPr>
            <w:tcW w:w="2268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所属学科组</w:t>
            </w:r>
          </w:p>
        </w:tc>
        <w:tc>
          <w:tcPr>
            <w:tcW w:w="2029" w:type="dxa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中心网址</w:t>
            </w: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proofErr w:type="gramStart"/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固话</w:t>
            </w:r>
            <w:proofErr w:type="gramEnd"/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/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029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邮</w:t>
            </w:r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6565" w:type="dxa"/>
            <w:gridSpan w:val="3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8687" w:type="dxa"/>
            <w:gridSpan w:val="4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中心自查情况及建议（</w:t>
            </w:r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300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字内）</w:t>
            </w: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8687" w:type="dxa"/>
            <w:gridSpan w:val="4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注：以下内容国家级虚拟仿真实验教学中心必填，国家级实验教学示范中心选填，可填写多家。</w:t>
            </w: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合作企业名称</w:t>
            </w: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企业联系人</w:t>
            </w:r>
          </w:p>
        </w:tc>
        <w:tc>
          <w:tcPr>
            <w:tcW w:w="2029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企业网址</w:t>
            </w: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proofErr w:type="gramStart"/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固话</w:t>
            </w:r>
            <w:proofErr w:type="gramEnd"/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/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29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2122" w:type="dxa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邮</w:t>
            </w:r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6565" w:type="dxa"/>
            <w:gridSpan w:val="3"/>
            <w:noWrap/>
            <w:vAlign w:val="center"/>
          </w:tcPr>
          <w:p w:rsidR="00115D2D" w:rsidRPr="003732D4" w:rsidRDefault="00115D2D" w:rsidP="003732D4">
            <w:pPr>
              <w:spacing w:line="360" w:lineRule="auto"/>
              <w:ind w:right="24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  <w:tr w:rsidR="00115D2D" w:rsidRPr="003732D4">
        <w:trPr>
          <w:trHeight w:val="600"/>
        </w:trPr>
        <w:tc>
          <w:tcPr>
            <w:tcW w:w="8687" w:type="dxa"/>
            <w:gridSpan w:val="4"/>
            <w:noWrap/>
          </w:tcPr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企业开发软件描述（</w:t>
            </w:r>
            <w:r w:rsidRPr="003732D4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200</w:t>
            </w:r>
            <w:r w:rsidRPr="003732D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字内）</w:t>
            </w:r>
            <w:bookmarkStart w:id="0" w:name="_GoBack"/>
            <w:bookmarkEnd w:id="0"/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3732D4">
            <w:pPr>
              <w:spacing w:line="360" w:lineRule="auto"/>
              <w:ind w:right="240"/>
              <w:jc w:val="left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115D2D" w:rsidRPr="003732D4" w:rsidRDefault="00115D2D" w:rsidP="007616AA">
            <w:pPr>
              <w:spacing w:line="360" w:lineRule="auto"/>
              <w:ind w:firstLineChars="225" w:firstLine="542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</w:tc>
      </w:tr>
    </w:tbl>
    <w:p w:rsidR="00115D2D" w:rsidRPr="00EA48DF" w:rsidRDefault="00115D2D" w:rsidP="00F803F2">
      <w:pPr>
        <w:spacing w:line="360" w:lineRule="auto"/>
        <w:jc w:val="left"/>
        <w:rPr>
          <w:rFonts w:ascii="楷体" w:eastAsia="楷体" w:hAnsi="楷体" w:cs="Times New Roman"/>
          <w:sz w:val="28"/>
          <w:szCs w:val="28"/>
        </w:rPr>
      </w:pPr>
    </w:p>
    <w:sectPr w:rsidR="00115D2D" w:rsidRPr="00EA48DF" w:rsidSect="0084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6FFF"/>
    <w:multiLevelType w:val="hybridMultilevel"/>
    <w:tmpl w:val="E550E934"/>
    <w:lvl w:ilvl="0" w:tplc="8C1A2626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0" w:hanging="420"/>
      </w:pPr>
    </w:lvl>
    <w:lvl w:ilvl="2" w:tplc="0409001B">
      <w:start w:val="1"/>
      <w:numFmt w:val="lowerRoman"/>
      <w:lvlText w:val="%3."/>
      <w:lvlJc w:val="right"/>
      <w:pPr>
        <w:ind w:left="1960" w:hanging="420"/>
      </w:pPr>
    </w:lvl>
    <w:lvl w:ilvl="3" w:tplc="0409000F">
      <w:start w:val="1"/>
      <w:numFmt w:val="decimal"/>
      <w:lvlText w:val="%4."/>
      <w:lvlJc w:val="left"/>
      <w:pPr>
        <w:ind w:left="2380" w:hanging="420"/>
      </w:pPr>
    </w:lvl>
    <w:lvl w:ilvl="4" w:tplc="04090019">
      <w:start w:val="1"/>
      <w:numFmt w:val="lowerLetter"/>
      <w:lvlText w:val="%5)"/>
      <w:lvlJc w:val="left"/>
      <w:pPr>
        <w:ind w:left="2800" w:hanging="420"/>
      </w:pPr>
    </w:lvl>
    <w:lvl w:ilvl="5" w:tplc="0409001B">
      <w:start w:val="1"/>
      <w:numFmt w:val="lowerRoman"/>
      <w:lvlText w:val="%6."/>
      <w:lvlJc w:val="right"/>
      <w:pPr>
        <w:ind w:left="3220" w:hanging="420"/>
      </w:pPr>
    </w:lvl>
    <w:lvl w:ilvl="6" w:tplc="0409000F">
      <w:start w:val="1"/>
      <w:numFmt w:val="decimal"/>
      <w:lvlText w:val="%7."/>
      <w:lvlJc w:val="left"/>
      <w:pPr>
        <w:ind w:left="3640" w:hanging="420"/>
      </w:pPr>
    </w:lvl>
    <w:lvl w:ilvl="7" w:tplc="04090019">
      <w:start w:val="1"/>
      <w:numFmt w:val="lowerLetter"/>
      <w:lvlText w:val="%8)"/>
      <w:lvlJc w:val="left"/>
      <w:pPr>
        <w:ind w:left="4060" w:hanging="420"/>
      </w:pPr>
    </w:lvl>
    <w:lvl w:ilvl="8" w:tplc="0409001B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7FE7"/>
    <w:rsid w:val="00061C62"/>
    <w:rsid w:val="000864D4"/>
    <w:rsid w:val="000F64AC"/>
    <w:rsid w:val="00115D2D"/>
    <w:rsid w:val="00131D9D"/>
    <w:rsid w:val="00225AAC"/>
    <w:rsid w:val="003732D4"/>
    <w:rsid w:val="00422621"/>
    <w:rsid w:val="00452F43"/>
    <w:rsid w:val="004C4D39"/>
    <w:rsid w:val="005014F5"/>
    <w:rsid w:val="005B6113"/>
    <w:rsid w:val="007531D9"/>
    <w:rsid w:val="007616AA"/>
    <w:rsid w:val="00772E0E"/>
    <w:rsid w:val="007B0AE7"/>
    <w:rsid w:val="00843C53"/>
    <w:rsid w:val="00860B0E"/>
    <w:rsid w:val="00873973"/>
    <w:rsid w:val="008B1D16"/>
    <w:rsid w:val="008B57B9"/>
    <w:rsid w:val="009043E7"/>
    <w:rsid w:val="00951276"/>
    <w:rsid w:val="00965928"/>
    <w:rsid w:val="00A70EB0"/>
    <w:rsid w:val="00AD57CF"/>
    <w:rsid w:val="00AD5F75"/>
    <w:rsid w:val="00AE5069"/>
    <w:rsid w:val="00B42436"/>
    <w:rsid w:val="00BD04EE"/>
    <w:rsid w:val="00C31224"/>
    <w:rsid w:val="00CE7FE7"/>
    <w:rsid w:val="00DA78E1"/>
    <w:rsid w:val="00E05AA7"/>
    <w:rsid w:val="00E3256C"/>
    <w:rsid w:val="00EA48DF"/>
    <w:rsid w:val="00EF6011"/>
    <w:rsid w:val="00F803F2"/>
    <w:rsid w:val="00F90642"/>
    <w:rsid w:val="00FB0F20"/>
    <w:rsid w:val="00FE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7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E7FE7"/>
  </w:style>
  <w:style w:type="paragraph" w:styleId="a4">
    <w:name w:val="List Paragraph"/>
    <w:basedOn w:val="a"/>
    <w:uiPriority w:val="99"/>
    <w:qFormat/>
    <w:rsid w:val="00860B0E"/>
    <w:pPr>
      <w:ind w:firstLineChars="200" w:firstLine="420"/>
    </w:pPr>
  </w:style>
  <w:style w:type="table" w:styleId="a5">
    <w:name w:val="Table Grid"/>
    <w:basedOn w:val="a1"/>
    <w:uiPriority w:val="99"/>
    <w:rsid w:val="00EA48DF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D04E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BD0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关于对国家级实验教学示范中心、国家级虚拟仿真实验教学中心</dc:title>
  <dc:creator>bd</dc:creator>
  <cp:lastModifiedBy>梅芸</cp:lastModifiedBy>
  <cp:revision>2</cp:revision>
  <cp:lastPrinted>2016-01-25T08:54:00Z</cp:lastPrinted>
  <dcterms:created xsi:type="dcterms:W3CDTF">2016-01-29T06:13:00Z</dcterms:created>
  <dcterms:modified xsi:type="dcterms:W3CDTF">2016-01-29T06:13:00Z</dcterms:modified>
</cp:coreProperties>
</file>